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hAnsi="Arial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line">
              <wp:posOffset>0</wp:posOffset>
            </wp:positionV>
            <wp:extent cx="1447800" cy="136398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ew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Logo.jpeg" descr="New 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outline w:val="0"/>
          <w:color w:val="002060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decimal" w:pos="6930"/>
        </w:tabs>
        <w:rPr>
          <w:b w:val="1"/>
          <w:bCs w:val="1"/>
          <w:outline w:val="0"/>
          <w:color w:val="002060"/>
          <w:sz w:val="36"/>
          <w:szCs w:val="36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  <w:tab/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Ad Hoc Committee </w:t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2060"/>
          <w:sz w:val="36"/>
          <w:szCs w:val="36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Thatchbed Island </w:t>
      </w:r>
    </w:p>
    <w:p>
      <w:pPr>
        <w:pStyle w:val="Normal.0"/>
        <w:tabs>
          <w:tab w:val="decimal" w:pos="7650"/>
        </w:tabs>
        <w:rPr>
          <w:b w:val="1"/>
          <w:bCs w:val="1"/>
          <w:outline w:val="0"/>
          <w:color w:val="002060"/>
          <w:sz w:val="28"/>
          <w:szCs w:val="28"/>
          <w:u w:val="single"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                                 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"http://www.essexct.gov"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www.essexct.gov</w:t>
      </w:r>
      <w:r>
        <w:rPr/>
        <w:fldChar w:fldCharType="end" w:fldLock="0"/>
      </w:r>
    </w:p>
    <w:p>
      <w:pPr>
        <w:pStyle w:val="Normal.0"/>
        <w:rPr>
          <w:b w:val="1"/>
          <w:bCs w:val="1"/>
          <w:outline w:val="0"/>
          <w:color w:val="002060"/>
          <w:sz w:val="26"/>
          <w:szCs w:val="26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2060"/>
          <w:sz w:val="26"/>
          <w:szCs w:val="26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Jeff Going, Chairman</w:t>
        <w:tab/>
        <w:t xml:space="preserve"> Essex Town Hall</w:t>
      </w:r>
    </w:p>
    <w:p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Bruce Glowac</w:t>
        <w:tab/>
        <w:t>29 West Avenue</w:t>
      </w:r>
    </w:p>
    <w:p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Bob Robinson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ab/>
        <w:t>Essex, Connecticut  06426</w:t>
      </w:r>
    </w:p>
    <w:p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Paul 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Greenberg</w:t>
      </w: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14:textFill>
            <w14:solidFill>
              <w14:srgbClr w14:val="002060"/>
            </w14:solidFill>
          </w14:textFill>
        </w:rPr>
        <w:tab/>
        <w:t>Telephone:  860-767-4340</w:t>
      </w:r>
    </w:p>
    <w:p>
      <w:pPr>
        <w:pStyle w:val="Normal.0"/>
        <w:tabs>
          <w:tab w:val="decimal" w:pos="9110"/>
        </w:tabs>
        <w:rPr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Harwood Comstock</w:t>
        <w:tab/>
        <w:t>Fax:  860-767-8509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2060"/>
          <w:sz w:val="22"/>
          <w:szCs w:val="22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Kathleen Sealey</w:t>
      </w: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Meeting: Monday, July 10, 10 am @ Essex Yacht Club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Attendance: Jeff Going, Bruce Glowac, Paul Greenberg, Harwood Comstock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Reviewed and updated: 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Rock relocation - received COP #202304100 - waiting for Connecticut River Dock &amp; Dredge 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Kathleen has provided communication outline for our proposed demonstration restoration for our review and input - will give us revised and updated version this week.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Discussed various options for restoration plans making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beneficial use of dredge material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Reviewed meeting with DEEP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 xml:space="preserve">s Andy Fisk and Brian Thompson, Norm Needleman, Bruce Glowac and Jeff Going on July 5. DEEP appears very interested in this project as a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Demonstration Project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and would like to see us work with a specialty environmental engineering company. Once Essex gets this a little more defined, we will go to an RFP. Andy Fisk will get a tour of Essex Harbor in the near future to better understand  the situation. State/Federal monies available</w:t>
      </w:r>
      <w:r>
        <w:rPr>
          <w:rFonts w:ascii="Arial" w:hAnsi="Arial" w:hint="default"/>
          <w:sz w:val="22"/>
          <w:szCs w:val="22"/>
          <w:rtl w:val="0"/>
          <w:lang w:val="en-US"/>
        </w:rPr>
        <w:t>…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Once rocks are moved we can get better communications on our plans for restoration. Potential articles for Essex Events, Land Trust news, possibly Estuary.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Building relations with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Partners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and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Stake Holders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. Will include invitations to future meetings and distribution of minutes and other communications.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Next meeting planned for August.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No motions taken.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360" w:right="1440" w:bottom="864" w:left="1440" w:header="720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outline w:val="0"/>
      <w:color w:val="002060"/>
      <w:sz w:val="28"/>
      <w:szCs w:val="28"/>
      <w:u w:color="002060"/>
      <w14:textFill>
        <w14:solidFill>
          <w14:srgbClr w14:val="002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